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AFF65" w14:textId="77777777" w:rsidR="00771266" w:rsidRPr="00223E22" w:rsidRDefault="00771266" w:rsidP="00A02FA5">
      <w:pPr>
        <w:rPr>
          <w:rFonts w:asciiTheme="majorHAnsi" w:hAnsiTheme="majorHAnsi" w:cstheme="majorHAnsi"/>
          <w:sz w:val="20"/>
        </w:rPr>
      </w:pPr>
      <w:r w:rsidRPr="00223E22">
        <w:rPr>
          <w:rFonts w:asciiTheme="majorHAnsi" w:hAnsiTheme="majorHAnsi" w:cstheme="majorHAnsi"/>
          <w:noProof/>
          <w:sz w:val="20"/>
        </w:rPr>
        <w:drawing>
          <wp:anchor distT="0" distB="0" distL="114300" distR="114300" simplePos="0" relativeHeight="251658240" behindDoc="1" locked="0" layoutInCell="1" allowOverlap="1" wp14:anchorId="769227F7" wp14:editId="601432D4">
            <wp:simplePos x="0" y="0"/>
            <wp:positionH relativeFrom="column">
              <wp:posOffset>-685800</wp:posOffset>
            </wp:positionH>
            <wp:positionV relativeFrom="paragraph">
              <wp:posOffset>-307975</wp:posOffset>
            </wp:positionV>
            <wp:extent cx="6908800" cy="9144000"/>
            <wp:effectExtent l="0" t="0" r="0" b="0"/>
            <wp:wrapNone/>
            <wp:docPr id="1" name="Picture 1" descr="Off Capital Facilities 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Capital Facilities LH.jpg"/>
                    <pic:cNvPicPr/>
                  </pic:nvPicPr>
                  <pic:blipFill>
                    <a:blip r:embed="rId8" cstate="print"/>
                    <a:stretch>
                      <a:fillRect/>
                    </a:stretch>
                  </pic:blipFill>
                  <pic:spPr>
                    <a:xfrm>
                      <a:off x="0" y="0"/>
                      <a:ext cx="6908800" cy="9144000"/>
                    </a:xfrm>
                    <a:prstGeom prst="rect">
                      <a:avLst/>
                    </a:prstGeom>
                  </pic:spPr>
                </pic:pic>
              </a:graphicData>
            </a:graphic>
          </wp:anchor>
        </w:drawing>
      </w:r>
    </w:p>
    <w:p w14:paraId="0D34938C" w14:textId="77777777" w:rsidR="00771266" w:rsidRPr="00223E22" w:rsidRDefault="00771266" w:rsidP="00A02FA5">
      <w:pPr>
        <w:rPr>
          <w:rFonts w:asciiTheme="majorHAnsi" w:hAnsiTheme="majorHAnsi" w:cstheme="majorHAnsi"/>
          <w:sz w:val="20"/>
        </w:rPr>
      </w:pPr>
    </w:p>
    <w:p w14:paraId="350D0AC5" w14:textId="77777777" w:rsidR="00A02FA5" w:rsidRPr="00223E22" w:rsidRDefault="00A02FA5" w:rsidP="00A02FA5">
      <w:pPr>
        <w:rPr>
          <w:rFonts w:asciiTheme="majorHAnsi" w:hAnsiTheme="majorHAnsi" w:cstheme="majorHAnsi"/>
          <w:sz w:val="20"/>
        </w:rPr>
      </w:pPr>
    </w:p>
    <w:p w14:paraId="50630826" w14:textId="77777777" w:rsidR="00A02FA5" w:rsidRPr="00223E22" w:rsidRDefault="00A02FA5" w:rsidP="00A02FA5">
      <w:pPr>
        <w:rPr>
          <w:rFonts w:asciiTheme="majorHAnsi" w:hAnsiTheme="majorHAnsi" w:cstheme="majorHAnsi"/>
          <w:sz w:val="20"/>
        </w:rPr>
      </w:pPr>
    </w:p>
    <w:p w14:paraId="023C78D1" w14:textId="77777777" w:rsidR="00A02FA5" w:rsidRPr="00223E22" w:rsidRDefault="00A02FA5" w:rsidP="00A02FA5">
      <w:pPr>
        <w:rPr>
          <w:rFonts w:asciiTheme="majorHAnsi" w:hAnsiTheme="majorHAnsi" w:cstheme="majorHAnsi"/>
          <w:sz w:val="20"/>
        </w:rPr>
      </w:pPr>
    </w:p>
    <w:p w14:paraId="64F3A9B0" w14:textId="77777777" w:rsidR="00A02FA5" w:rsidRPr="00223E22" w:rsidRDefault="00A02FA5" w:rsidP="00A02FA5">
      <w:pPr>
        <w:rPr>
          <w:rFonts w:asciiTheme="majorHAnsi" w:hAnsiTheme="majorHAnsi" w:cstheme="majorHAnsi"/>
          <w:sz w:val="20"/>
        </w:rPr>
      </w:pPr>
    </w:p>
    <w:p w14:paraId="72C1B4E1" w14:textId="77777777" w:rsidR="00A02FA5" w:rsidRPr="00223E22" w:rsidRDefault="00A02FA5" w:rsidP="00A02FA5">
      <w:pPr>
        <w:rPr>
          <w:rFonts w:asciiTheme="majorHAnsi" w:hAnsiTheme="majorHAnsi" w:cstheme="majorHAnsi"/>
          <w:sz w:val="20"/>
        </w:rPr>
      </w:pPr>
    </w:p>
    <w:p w14:paraId="5222A029" w14:textId="40DBACED" w:rsidR="00FE4923" w:rsidRPr="00DB2438" w:rsidRDefault="00FE4923" w:rsidP="000C71BF">
      <w:pPr>
        <w:tabs>
          <w:tab w:val="left" w:pos="1080"/>
        </w:tabs>
        <w:rPr>
          <w:rFonts w:asciiTheme="majorHAnsi" w:hAnsiTheme="majorHAnsi" w:cstheme="majorHAnsi"/>
        </w:rPr>
      </w:pPr>
      <w:r w:rsidRPr="00223E22">
        <w:rPr>
          <w:rFonts w:asciiTheme="majorHAnsi" w:hAnsiTheme="majorHAnsi" w:cstheme="majorHAnsi"/>
        </w:rPr>
        <w:t>Date</w:t>
      </w:r>
      <w:r w:rsidR="000C71BF" w:rsidRPr="00223E22">
        <w:rPr>
          <w:rFonts w:asciiTheme="majorHAnsi" w:hAnsiTheme="majorHAnsi" w:cstheme="majorHAnsi"/>
        </w:rPr>
        <w:t>:</w:t>
      </w:r>
      <w:r w:rsidRPr="00223E22">
        <w:rPr>
          <w:rFonts w:asciiTheme="majorHAnsi" w:hAnsiTheme="majorHAnsi" w:cstheme="majorHAnsi"/>
        </w:rPr>
        <w:tab/>
      </w:r>
      <w:r w:rsidR="00D958AD" w:rsidRPr="00DB2438">
        <w:rPr>
          <w:rFonts w:asciiTheme="majorHAnsi" w:hAnsiTheme="majorHAnsi" w:cstheme="majorHAnsi"/>
        </w:rPr>
        <w:t xml:space="preserve">March </w:t>
      </w:r>
      <w:r w:rsidR="00AF3015">
        <w:rPr>
          <w:rFonts w:asciiTheme="majorHAnsi" w:hAnsiTheme="majorHAnsi" w:cstheme="majorHAnsi"/>
        </w:rPr>
        <w:t>22</w:t>
      </w:r>
      <w:r w:rsidR="00745ADC" w:rsidRPr="00DB2438">
        <w:rPr>
          <w:rFonts w:asciiTheme="majorHAnsi" w:hAnsiTheme="majorHAnsi" w:cstheme="majorHAnsi"/>
        </w:rPr>
        <w:t>, 2021</w:t>
      </w:r>
    </w:p>
    <w:p w14:paraId="33855C44" w14:textId="5D658591" w:rsidR="00FE4923" w:rsidRPr="00DB2438" w:rsidRDefault="00FE4923" w:rsidP="00233193">
      <w:pPr>
        <w:tabs>
          <w:tab w:val="left" w:pos="1080"/>
        </w:tabs>
        <w:spacing w:before="120"/>
        <w:rPr>
          <w:rFonts w:asciiTheme="majorHAnsi" w:hAnsiTheme="majorHAnsi" w:cstheme="majorHAnsi"/>
        </w:rPr>
      </w:pPr>
      <w:r w:rsidRPr="00DB2438">
        <w:rPr>
          <w:rFonts w:asciiTheme="majorHAnsi" w:hAnsiTheme="majorHAnsi" w:cstheme="majorHAnsi"/>
        </w:rPr>
        <w:t>To</w:t>
      </w:r>
      <w:r w:rsidR="000C71BF" w:rsidRPr="00DB2438">
        <w:rPr>
          <w:rFonts w:asciiTheme="majorHAnsi" w:hAnsiTheme="majorHAnsi" w:cstheme="majorHAnsi"/>
        </w:rPr>
        <w:t>:</w:t>
      </w:r>
      <w:r w:rsidRPr="00DB2438">
        <w:rPr>
          <w:rFonts w:asciiTheme="majorHAnsi" w:hAnsiTheme="majorHAnsi" w:cstheme="majorHAnsi"/>
        </w:rPr>
        <w:tab/>
        <w:t>Business Officers</w:t>
      </w:r>
      <w:r w:rsidR="00516AAC" w:rsidRPr="00DB2438">
        <w:rPr>
          <w:rFonts w:asciiTheme="majorHAnsi" w:hAnsiTheme="majorHAnsi" w:cstheme="majorHAnsi"/>
        </w:rPr>
        <w:t xml:space="preserve"> – State Ops and CCs</w:t>
      </w:r>
    </w:p>
    <w:p w14:paraId="34737500" w14:textId="0523BDF6" w:rsidR="00F13015" w:rsidRPr="00DB2438" w:rsidRDefault="00FE4923" w:rsidP="00233193">
      <w:pPr>
        <w:tabs>
          <w:tab w:val="left" w:pos="1080"/>
        </w:tabs>
        <w:rPr>
          <w:rFonts w:asciiTheme="majorHAnsi" w:hAnsiTheme="majorHAnsi" w:cstheme="majorHAnsi"/>
        </w:rPr>
      </w:pPr>
      <w:r w:rsidRPr="00DB2438">
        <w:rPr>
          <w:rFonts w:asciiTheme="majorHAnsi" w:hAnsiTheme="majorHAnsi" w:cstheme="majorHAnsi"/>
        </w:rPr>
        <w:tab/>
        <w:t>Facilities Managers</w:t>
      </w:r>
      <w:r w:rsidR="00C07DAF" w:rsidRPr="00DB2438">
        <w:rPr>
          <w:rFonts w:asciiTheme="majorHAnsi" w:hAnsiTheme="majorHAnsi" w:cstheme="majorHAnsi"/>
        </w:rPr>
        <w:t xml:space="preserve"> </w:t>
      </w:r>
      <w:r w:rsidR="00516AAC" w:rsidRPr="00DB2438">
        <w:rPr>
          <w:rFonts w:asciiTheme="majorHAnsi" w:hAnsiTheme="majorHAnsi" w:cstheme="majorHAnsi"/>
        </w:rPr>
        <w:t>– State Ops and CCs</w:t>
      </w:r>
    </w:p>
    <w:p w14:paraId="699ABA30" w14:textId="473B295C" w:rsidR="00F13015" w:rsidRPr="00223E22" w:rsidRDefault="00BD6803" w:rsidP="00233193">
      <w:pPr>
        <w:tabs>
          <w:tab w:val="left" w:pos="1080"/>
        </w:tabs>
        <w:rPr>
          <w:rFonts w:asciiTheme="majorHAnsi" w:hAnsiTheme="majorHAnsi" w:cstheme="majorHAnsi"/>
        </w:rPr>
      </w:pPr>
      <w:r w:rsidRPr="00DB2438">
        <w:rPr>
          <w:rFonts w:asciiTheme="majorHAnsi" w:hAnsiTheme="majorHAnsi" w:cstheme="majorHAnsi"/>
          <w:noProof/>
        </w:rPr>
        <mc:AlternateContent>
          <mc:Choice Requires="wpi">
            <w:drawing>
              <wp:anchor distT="0" distB="0" distL="114300" distR="114300" simplePos="0" relativeHeight="251661312" behindDoc="0" locked="0" layoutInCell="1" allowOverlap="1" wp14:anchorId="17A44A61" wp14:editId="7B5ADD92">
                <wp:simplePos x="0" y="0"/>
                <wp:positionH relativeFrom="column">
                  <wp:posOffset>4949825</wp:posOffset>
                </wp:positionH>
                <wp:positionV relativeFrom="paragraph">
                  <wp:posOffset>-373380</wp:posOffset>
                </wp:positionV>
                <wp:extent cx="1336680" cy="779780"/>
                <wp:effectExtent l="50800" t="38100" r="34925" b="45720"/>
                <wp:wrapNone/>
                <wp:docPr id="4"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1336680" cy="779780"/>
                      </w14:xfrm>
                    </w14:contentPart>
                  </a:graphicData>
                </a:graphic>
              </wp:anchor>
            </w:drawing>
          </mc:Choice>
          <mc:Fallback>
            <w:pict>
              <v:shapetype w14:anchorId="4FF11E7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388.55pt;margin-top:-30.6pt;width:107.65pt;height:63.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">
                <v:imagedata r:id="rId10" o:title=""/>
              </v:shape>
            </w:pict>
          </mc:Fallback>
        </mc:AlternateContent>
      </w:r>
      <w:r w:rsidR="00C56D00" w:rsidRPr="00DB2438">
        <w:rPr>
          <w:rFonts w:asciiTheme="majorHAnsi" w:hAnsiTheme="majorHAnsi" w:cstheme="majorHAnsi"/>
        </w:rPr>
        <w:tab/>
        <w:t>Space Managers</w:t>
      </w:r>
      <w:r w:rsidR="00C07DAF" w:rsidRPr="00DB2438">
        <w:rPr>
          <w:rFonts w:asciiTheme="majorHAnsi" w:hAnsiTheme="majorHAnsi" w:cstheme="majorHAnsi"/>
        </w:rPr>
        <w:t xml:space="preserve"> </w:t>
      </w:r>
      <w:r w:rsidR="00516AAC" w:rsidRPr="00DB2438">
        <w:rPr>
          <w:rFonts w:asciiTheme="majorHAnsi" w:hAnsiTheme="majorHAnsi" w:cstheme="majorHAnsi"/>
        </w:rPr>
        <w:t>– State Ops and CCs</w:t>
      </w:r>
    </w:p>
    <w:p w14:paraId="5F445076" w14:textId="77777777" w:rsidR="00017FF0" w:rsidRPr="00223E22" w:rsidRDefault="00FE4923" w:rsidP="00233193">
      <w:pPr>
        <w:tabs>
          <w:tab w:val="left" w:pos="1080"/>
        </w:tabs>
        <w:spacing w:before="120"/>
        <w:rPr>
          <w:rFonts w:asciiTheme="majorHAnsi" w:hAnsiTheme="majorHAnsi" w:cstheme="majorHAnsi"/>
          <w:sz w:val="28"/>
        </w:rPr>
      </w:pPr>
      <w:r w:rsidRPr="00223E22">
        <w:rPr>
          <w:rFonts w:asciiTheme="majorHAnsi" w:hAnsiTheme="majorHAnsi" w:cstheme="majorHAnsi"/>
        </w:rPr>
        <w:t>From</w:t>
      </w:r>
      <w:r w:rsidR="000C71BF" w:rsidRPr="00223E22">
        <w:rPr>
          <w:rFonts w:asciiTheme="majorHAnsi" w:hAnsiTheme="majorHAnsi" w:cstheme="majorHAnsi"/>
        </w:rPr>
        <w:t>:</w:t>
      </w:r>
      <w:r w:rsidRPr="00223E22">
        <w:rPr>
          <w:rFonts w:asciiTheme="majorHAnsi" w:hAnsiTheme="majorHAnsi" w:cstheme="majorHAnsi"/>
        </w:rPr>
        <w:tab/>
        <w:t>Karren Bee-Donohoe</w:t>
      </w:r>
      <w:r w:rsidR="00F44CB2" w:rsidRPr="00223E22">
        <w:rPr>
          <w:rFonts w:asciiTheme="majorHAnsi" w:hAnsiTheme="majorHAnsi" w:cstheme="majorHAnsi"/>
        </w:rPr>
        <w:t>, Associate Vice Chancellor for Capital Facilities</w:t>
      </w:r>
    </w:p>
    <w:p w14:paraId="6D6C3805" w14:textId="0F38DF41" w:rsidR="00017FF0" w:rsidRPr="00223E22" w:rsidRDefault="00017FF0" w:rsidP="00233193">
      <w:pPr>
        <w:tabs>
          <w:tab w:val="left" w:pos="1080"/>
        </w:tabs>
        <w:spacing w:before="120"/>
        <w:rPr>
          <w:rFonts w:asciiTheme="majorHAnsi" w:hAnsiTheme="majorHAnsi" w:cstheme="majorHAnsi"/>
        </w:rPr>
      </w:pPr>
      <w:r w:rsidRPr="00223E22">
        <w:rPr>
          <w:rFonts w:asciiTheme="majorHAnsi" w:hAnsiTheme="majorHAnsi" w:cstheme="majorHAnsi"/>
        </w:rPr>
        <w:t xml:space="preserve">Subject: </w:t>
      </w:r>
      <w:r w:rsidR="000C71BF" w:rsidRPr="00223E22">
        <w:rPr>
          <w:rFonts w:asciiTheme="majorHAnsi" w:hAnsiTheme="majorHAnsi" w:cstheme="majorHAnsi"/>
        </w:rPr>
        <w:tab/>
      </w:r>
      <w:r w:rsidRPr="00223E22">
        <w:rPr>
          <w:rFonts w:asciiTheme="majorHAnsi" w:hAnsiTheme="majorHAnsi" w:cstheme="majorHAnsi"/>
        </w:rPr>
        <w:t>New Facility Programming Standards</w:t>
      </w:r>
    </w:p>
    <w:p w14:paraId="13D9718B" w14:textId="77777777" w:rsidR="0029485E" w:rsidRPr="00223E22" w:rsidRDefault="0029485E" w:rsidP="00233193">
      <w:pPr>
        <w:tabs>
          <w:tab w:val="left" w:pos="1080"/>
        </w:tabs>
        <w:spacing w:before="120"/>
        <w:rPr>
          <w:rFonts w:asciiTheme="majorHAnsi" w:hAnsiTheme="majorHAnsi" w:cstheme="majorHAnsi"/>
        </w:rPr>
      </w:pPr>
    </w:p>
    <w:p w14:paraId="7567E4B0" w14:textId="47C9A79A" w:rsidR="00F31A4C" w:rsidRPr="00223E22" w:rsidRDefault="00AB041A" w:rsidP="004C0EC9">
      <w:pPr>
        <w:spacing w:before="120"/>
        <w:rPr>
          <w:rFonts w:asciiTheme="majorHAnsi" w:hAnsiTheme="majorHAnsi" w:cstheme="majorHAnsi"/>
        </w:rPr>
      </w:pPr>
      <w:r w:rsidRPr="00223E22">
        <w:rPr>
          <w:rFonts w:asciiTheme="majorHAnsi" w:hAnsiTheme="majorHAnsi" w:cstheme="majorHAnsi"/>
        </w:rPr>
        <w:t xml:space="preserve">This past year has been a challenge for everyone, and many work activities were put on hold to allow the focus on COVID-19. As we look forward to an end to the pandemic and a return to the routine work of the facilities departments, we wanted to bring forward one of the pieces of unfinished business that was interrupted by COVID. It is important to note however, the information below and the actual facilities planning standards have not been adjusted in reaction to the 2020-21 pandemic. It is unclear at this time whether there will be any permanent changes to the density of campus spaces following the conclusion of the pandemic. </w:t>
      </w:r>
      <w:r w:rsidR="009F1DFE" w:rsidRPr="00223E22">
        <w:rPr>
          <w:rFonts w:asciiTheme="majorHAnsi" w:hAnsiTheme="majorHAnsi" w:cstheme="majorHAnsi"/>
        </w:rPr>
        <w:t>Accordingly</w:t>
      </w:r>
      <w:r w:rsidR="00673F28" w:rsidRPr="00223E22">
        <w:rPr>
          <w:rFonts w:asciiTheme="majorHAnsi" w:hAnsiTheme="majorHAnsi" w:cstheme="majorHAnsi"/>
        </w:rPr>
        <w:t>,</w:t>
      </w:r>
      <w:r w:rsidR="009F1DFE" w:rsidRPr="00223E22">
        <w:rPr>
          <w:rFonts w:asciiTheme="majorHAnsi" w:hAnsiTheme="majorHAnsi" w:cstheme="majorHAnsi"/>
        </w:rPr>
        <w:t xml:space="preserve"> this guidance </w:t>
      </w:r>
      <w:r w:rsidR="00673F28" w:rsidRPr="00223E22">
        <w:rPr>
          <w:rFonts w:asciiTheme="majorHAnsi" w:hAnsiTheme="majorHAnsi" w:cstheme="majorHAnsi"/>
        </w:rPr>
        <w:t>assumes</w:t>
      </w:r>
      <w:r w:rsidR="009F1DFE" w:rsidRPr="00223E22">
        <w:rPr>
          <w:rFonts w:asciiTheme="majorHAnsi" w:hAnsiTheme="majorHAnsi" w:cstheme="majorHAnsi"/>
        </w:rPr>
        <w:t xml:space="preserve"> </w:t>
      </w:r>
      <w:r w:rsidR="00673F28" w:rsidRPr="00223E22">
        <w:rPr>
          <w:rFonts w:asciiTheme="majorHAnsi" w:hAnsiTheme="majorHAnsi" w:cstheme="majorHAnsi"/>
        </w:rPr>
        <w:t>returning to normal operations.</w:t>
      </w:r>
    </w:p>
    <w:p w14:paraId="10974CAC" w14:textId="7BCFFE9E" w:rsidR="006B58E7" w:rsidRPr="00223E22" w:rsidRDefault="00017FF0" w:rsidP="004C0EC9">
      <w:pPr>
        <w:spacing w:before="120"/>
        <w:rPr>
          <w:rFonts w:asciiTheme="majorHAnsi" w:hAnsiTheme="majorHAnsi" w:cstheme="majorHAnsi"/>
        </w:rPr>
      </w:pPr>
      <w:r w:rsidRPr="00223E22">
        <w:rPr>
          <w:rFonts w:asciiTheme="majorHAnsi" w:hAnsiTheme="majorHAnsi" w:cstheme="majorHAnsi"/>
        </w:rPr>
        <w:t>SUNY Facility Programming Space Allocation Standards (Standards) were originally developed in 1962 in concert with the NYS Division of the Budget for orderly and prudent development of SUNY campuses. The Standards have served as a guide to architects and planners for development of new facilities and for renovation of existing facilities. Planners use the Standards to develop sensible space allocations to meet the needs, but not oversize and therefore waste precious capital resources and related operating costs.</w:t>
      </w:r>
    </w:p>
    <w:p w14:paraId="4B5A3818" w14:textId="77777777" w:rsidR="00B85031" w:rsidRPr="00223E22" w:rsidRDefault="00017FF0" w:rsidP="004C0EC9">
      <w:pPr>
        <w:spacing w:before="120"/>
        <w:rPr>
          <w:rFonts w:asciiTheme="majorHAnsi" w:hAnsiTheme="majorHAnsi" w:cstheme="majorHAnsi"/>
        </w:rPr>
      </w:pPr>
      <w:r w:rsidRPr="00223E22">
        <w:rPr>
          <w:rFonts w:asciiTheme="majorHAnsi" w:hAnsiTheme="majorHAnsi" w:cstheme="majorHAnsi"/>
        </w:rPr>
        <w:t>The last revision to the Standards was in the 1990s. Changes in educational pedagogy such as classroom workgroups, requirements for accessibility, and other factors warranted an update to the current standards. In developing this revision, other state university systems were examined, to understand the general status of space planning across the country.</w:t>
      </w:r>
      <w:r w:rsidR="00B85031" w:rsidRPr="00223E22">
        <w:rPr>
          <w:rFonts w:asciiTheme="majorHAnsi" w:hAnsiTheme="majorHAnsi" w:cstheme="majorHAnsi"/>
        </w:rPr>
        <w:t xml:space="preserve"> </w:t>
      </w:r>
    </w:p>
    <w:p w14:paraId="6C2D339D" w14:textId="77777777" w:rsidR="00F31A4C" w:rsidRPr="00223E22" w:rsidRDefault="00017FF0" w:rsidP="004C0EC9">
      <w:pPr>
        <w:spacing w:before="120"/>
        <w:rPr>
          <w:rFonts w:asciiTheme="majorHAnsi" w:hAnsiTheme="majorHAnsi" w:cstheme="majorHAnsi"/>
        </w:rPr>
      </w:pPr>
      <w:r w:rsidRPr="00223E22">
        <w:rPr>
          <w:rFonts w:asciiTheme="majorHAnsi" w:hAnsiTheme="majorHAnsi" w:cstheme="majorHAnsi"/>
        </w:rPr>
        <w:t xml:space="preserve">Attached is the latest revision to the Standards. SUCF planning staff </w:t>
      </w:r>
      <w:r w:rsidR="00745ADC" w:rsidRPr="00223E22">
        <w:rPr>
          <w:rFonts w:asciiTheme="majorHAnsi" w:hAnsiTheme="majorHAnsi" w:cstheme="majorHAnsi"/>
        </w:rPr>
        <w:t xml:space="preserve">worked on modifications </w:t>
      </w:r>
      <w:r w:rsidR="00CD7EE1" w:rsidRPr="00223E22">
        <w:rPr>
          <w:rFonts w:asciiTheme="majorHAnsi" w:hAnsiTheme="majorHAnsi" w:cstheme="majorHAnsi"/>
        </w:rPr>
        <w:t xml:space="preserve">and </w:t>
      </w:r>
      <w:r w:rsidRPr="00223E22">
        <w:rPr>
          <w:rFonts w:asciiTheme="majorHAnsi" w:hAnsiTheme="majorHAnsi" w:cstheme="majorHAnsi"/>
        </w:rPr>
        <w:t>test</w:t>
      </w:r>
      <w:r w:rsidR="000D1122" w:rsidRPr="00223E22">
        <w:rPr>
          <w:rFonts w:asciiTheme="majorHAnsi" w:hAnsiTheme="majorHAnsi" w:cstheme="majorHAnsi"/>
        </w:rPr>
        <w:t>ed</w:t>
      </w:r>
      <w:r w:rsidRPr="00223E22">
        <w:rPr>
          <w:rFonts w:asciiTheme="majorHAnsi" w:hAnsiTheme="majorHAnsi" w:cstheme="majorHAnsi"/>
        </w:rPr>
        <w:t xml:space="preserve"> them </w:t>
      </w:r>
      <w:r w:rsidR="00CD7EE1" w:rsidRPr="00223E22">
        <w:rPr>
          <w:rFonts w:asciiTheme="majorHAnsi" w:hAnsiTheme="majorHAnsi" w:cstheme="majorHAnsi"/>
        </w:rPr>
        <w:t xml:space="preserve">with some campuses. </w:t>
      </w:r>
      <w:r w:rsidR="00905C9E" w:rsidRPr="00223E22">
        <w:rPr>
          <w:rFonts w:asciiTheme="majorHAnsi" w:hAnsiTheme="majorHAnsi" w:cstheme="majorHAnsi"/>
        </w:rPr>
        <w:t xml:space="preserve">In </w:t>
      </w:r>
      <w:r w:rsidR="000D1122" w:rsidRPr="00223E22">
        <w:rPr>
          <w:rFonts w:asciiTheme="majorHAnsi" w:hAnsiTheme="majorHAnsi" w:cstheme="majorHAnsi"/>
        </w:rPr>
        <w:t>fact,</w:t>
      </w:r>
      <w:r w:rsidR="00905C9E" w:rsidRPr="00223E22">
        <w:rPr>
          <w:rFonts w:asciiTheme="majorHAnsi" w:hAnsiTheme="majorHAnsi" w:cstheme="majorHAnsi"/>
        </w:rPr>
        <w:t xml:space="preserve"> most campuses may already have an informal copy of the </w:t>
      </w:r>
      <w:r w:rsidR="000D1122" w:rsidRPr="00223E22">
        <w:rPr>
          <w:rFonts w:asciiTheme="majorHAnsi" w:hAnsiTheme="majorHAnsi" w:cstheme="majorHAnsi"/>
        </w:rPr>
        <w:t xml:space="preserve">revised </w:t>
      </w:r>
      <w:r w:rsidR="00905C9E" w:rsidRPr="00223E22">
        <w:rPr>
          <w:rFonts w:asciiTheme="majorHAnsi" w:hAnsiTheme="majorHAnsi" w:cstheme="majorHAnsi"/>
        </w:rPr>
        <w:t>standards and have been using them in the planning process. This message is to formalize t</w:t>
      </w:r>
      <w:r w:rsidR="00EA270C" w:rsidRPr="00223E22">
        <w:rPr>
          <w:rFonts w:asciiTheme="majorHAnsi" w:hAnsiTheme="majorHAnsi" w:cstheme="majorHAnsi"/>
        </w:rPr>
        <w:t xml:space="preserve">he adoption of the revised standards. </w:t>
      </w:r>
    </w:p>
    <w:p w14:paraId="5F05874D" w14:textId="060E5A36" w:rsidR="006B58E7" w:rsidRPr="00223E22" w:rsidRDefault="00017FF0" w:rsidP="004C0EC9">
      <w:pPr>
        <w:spacing w:before="120"/>
        <w:rPr>
          <w:rFonts w:asciiTheme="majorHAnsi" w:hAnsiTheme="majorHAnsi" w:cstheme="majorHAnsi"/>
        </w:rPr>
      </w:pPr>
      <w:r w:rsidRPr="00223E22">
        <w:rPr>
          <w:rFonts w:asciiTheme="majorHAnsi" w:hAnsiTheme="majorHAnsi" w:cstheme="majorHAnsi"/>
        </w:rPr>
        <w:lastRenderedPageBreak/>
        <w:t>It is important to note, the Standards are not a replacement for NYS Building Code requirements. NYS Code requirements must be met regardless of any conflict between these programming standards and the code requirements. Rather, the Standards are necessary to develop equitable allocation of space within a campus and across all campuses.</w:t>
      </w:r>
      <w:r w:rsidR="00B85031" w:rsidRPr="00223E22">
        <w:rPr>
          <w:rFonts w:asciiTheme="majorHAnsi" w:hAnsiTheme="majorHAnsi" w:cstheme="majorHAnsi"/>
        </w:rPr>
        <w:t xml:space="preserve"> </w:t>
      </w:r>
    </w:p>
    <w:p w14:paraId="6FA77E37" w14:textId="73738B44" w:rsidR="00B85031" w:rsidRPr="00223E22" w:rsidRDefault="001D0C8B" w:rsidP="00AE7BE9">
      <w:pPr>
        <w:spacing w:before="120"/>
        <w:rPr>
          <w:rFonts w:asciiTheme="majorHAnsi" w:hAnsiTheme="majorHAnsi" w:cstheme="majorHAnsi"/>
        </w:rPr>
      </w:pPr>
      <w:r w:rsidRPr="00DB2438">
        <w:rPr>
          <w:rFonts w:asciiTheme="majorHAnsi" w:hAnsiTheme="majorHAnsi" w:cstheme="majorHAnsi"/>
        </w:rPr>
        <w:t xml:space="preserve">These standards also apply to the Community Colleges based on </w:t>
      </w:r>
      <w:r w:rsidR="00574E20" w:rsidRPr="00DB2438">
        <w:rPr>
          <w:rFonts w:asciiTheme="majorHAnsi" w:hAnsiTheme="majorHAnsi" w:cstheme="majorHAnsi"/>
        </w:rPr>
        <w:t xml:space="preserve">New York State </w:t>
      </w:r>
      <w:r w:rsidR="001C3903" w:rsidRPr="00DB2438">
        <w:rPr>
          <w:rFonts w:asciiTheme="majorHAnsi" w:hAnsiTheme="majorHAnsi" w:cstheme="majorHAnsi"/>
        </w:rPr>
        <w:t xml:space="preserve">Code, Rules and Regulations </w:t>
      </w:r>
      <w:r w:rsidR="003F434A" w:rsidRPr="00DB2438">
        <w:rPr>
          <w:rFonts w:asciiTheme="majorHAnsi" w:hAnsiTheme="majorHAnsi" w:cstheme="majorHAnsi"/>
        </w:rPr>
        <w:t>§</w:t>
      </w:r>
      <w:r w:rsidR="009C5EB2" w:rsidRPr="00DB2438">
        <w:rPr>
          <w:rFonts w:asciiTheme="majorHAnsi" w:hAnsiTheme="majorHAnsi" w:cstheme="majorHAnsi"/>
        </w:rPr>
        <w:t xml:space="preserve">601.1 (2) Facilities (i) Classrooms, laboratories, library and other facilities. Sufficient space must be provided to prevent overcrowding as currently defined in statements guiding space requirements issued by State University of New York. </w:t>
      </w:r>
    </w:p>
    <w:p w14:paraId="7CF7F97F" w14:textId="77777777" w:rsidR="00017FF0" w:rsidRPr="00223E22" w:rsidRDefault="00017FF0" w:rsidP="004C0EC9">
      <w:pPr>
        <w:spacing w:before="120" w:after="240"/>
        <w:rPr>
          <w:rFonts w:asciiTheme="majorHAnsi" w:hAnsiTheme="majorHAnsi" w:cstheme="majorHAnsi"/>
        </w:rPr>
      </w:pPr>
      <w:r w:rsidRPr="00223E22">
        <w:rPr>
          <w:rFonts w:asciiTheme="majorHAnsi" w:hAnsiTheme="majorHAnsi" w:cstheme="majorHAnsi"/>
        </w:rPr>
        <w:t xml:space="preserve">The following chart shows some of the key space types and related square footages (SF) that have been adjusted and shows ranges for each found at other systems. </w:t>
      </w:r>
    </w:p>
    <w:tbl>
      <w:tblPr>
        <w:tblStyle w:val="TableGrid"/>
        <w:tblW w:w="8635" w:type="dxa"/>
        <w:tblLook w:val="04A0" w:firstRow="1" w:lastRow="0" w:firstColumn="1" w:lastColumn="0" w:noHBand="0" w:noVBand="1"/>
      </w:tblPr>
      <w:tblGrid>
        <w:gridCol w:w="461"/>
        <w:gridCol w:w="2137"/>
        <w:gridCol w:w="1781"/>
        <w:gridCol w:w="1221"/>
        <w:gridCol w:w="1523"/>
        <w:gridCol w:w="1512"/>
      </w:tblGrid>
      <w:tr w:rsidR="00017FF0" w:rsidRPr="00223E22" w14:paraId="60A72FCB" w14:textId="77777777" w:rsidTr="008404AD">
        <w:tc>
          <w:tcPr>
            <w:tcW w:w="461" w:type="dxa"/>
          </w:tcPr>
          <w:p w14:paraId="2D3B1DF6" w14:textId="77777777" w:rsidR="00017FF0" w:rsidRPr="00223E22" w:rsidRDefault="00017FF0" w:rsidP="00F31A4C">
            <w:pPr>
              <w:jc w:val="center"/>
              <w:rPr>
                <w:rFonts w:asciiTheme="majorHAnsi" w:hAnsiTheme="majorHAnsi" w:cstheme="majorHAnsi"/>
                <w:b/>
                <w:u w:val="single"/>
              </w:rPr>
            </w:pPr>
            <w:r w:rsidRPr="00223E22">
              <w:rPr>
                <w:rFonts w:asciiTheme="majorHAnsi" w:hAnsiTheme="majorHAnsi" w:cstheme="majorHAnsi"/>
                <w:b/>
                <w:u w:val="single"/>
              </w:rPr>
              <w:t>ID</w:t>
            </w:r>
          </w:p>
        </w:tc>
        <w:tc>
          <w:tcPr>
            <w:tcW w:w="2137" w:type="dxa"/>
          </w:tcPr>
          <w:p w14:paraId="4FF92AB3" w14:textId="77777777" w:rsidR="00017FF0" w:rsidRPr="00223E22" w:rsidRDefault="00017FF0" w:rsidP="00F31A4C">
            <w:pPr>
              <w:jc w:val="center"/>
              <w:rPr>
                <w:rFonts w:asciiTheme="majorHAnsi" w:hAnsiTheme="majorHAnsi" w:cstheme="majorHAnsi"/>
                <w:b/>
                <w:u w:val="single"/>
              </w:rPr>
            </w:pPr>
            <w:r w:rsidRPr="00223E22">
              <w:rPr>
                <w:rFonts w:asciiTheme="majorHAnsi" w:hAnsiTheme="majorHAnsi" w:cstheme="majorHAnsi"/>
                <w:b/>
                <w:u w:val="single"/>
              </w:rPr>
              <w:t>Space Type</w:t>
            </w:r>
          </w:p>
        </w:tc>
        <w:tc>
          <w:tcPr>
            <w:tcW w:w="1781" w:type="dxa"/>
          </w:tcPr>
          <w:p w14:paraId="24E8080B" w14:textId="77777777" w:rsidR="00017FF0" w:rsidRPr="00223E22" w:rsidRDefault="00017FF0" w:rsidP="00F31A4C">
            <w:pPr>
              <w:jc w:val="center"/>
              <w:rPr>
                <w:rFonts w:asciiTheme="majorHAnsi" w:hAnsiTheme="majorHAnsi" w:cstheme="majorHAnsi"/>
                <w:b/>
                <w:u w:val="single"/>
              </w:rPr>
            </w:pPr>
            <w:r w:rsidRPr="00223E22">
              <w:rPr>
                <w:rFonts w:asciiTheme="majorHAnsi" w:hAnsiTheme="majorHAnsi" w:cstheme="majorHAnsi"/>
                <w:b/>
                <w:u w:val="single"/>
              </w:rPr>
              <w:t>Unit</w:t>
            </w:r>
          </w:p>
        </w:tc>
        <w:tc>
          <w:tcPr>
            <w:tcW w:w="1221" w:type="dxa"/>
          </w:tcPr>
          <w:p w14:paraId="748960DD" w14:textId="77777777" w:rsidR="00017FF0" w:rsidRPr="00223E22" w:rsidRDefault="00017FF0" w:rsidP="00F31A4C">
            <w:pPr>
              <w:jc w:val="center"/>
              <w:rPr>
                <w:rFonts w:asciiTheme="majorHAnsi" w:hAnsiTheme="majorHAnsi" w:cstheme="majorHAnsi"/>
                <w:b/>
                <w:u w:val="single"/>
              </w:rPr>
            </w:pPr>
            <w:r w:rsidRPr="00223E22">
              <w:rPr>
                <w:rFonts w:asciiTheme="majorHAnsi" w:hAnsiTheme="majorHAnsi" w:cstheme="majorHAnsi"/>
                <w:b/>
                <w:u w:val="single"/>
              </w:rPr>
              <w:t>SUNY Current SF</w:t>
            </w:r>
          </w:p>
        </w:tc>
        <w:tc>
          <w:tcPr>
            <w:tcW w:w="1523" w:type="dxa"/>
          </w:tcPr>
          <w:p w14:paraId="5555FA71" w14:textId="77777777" w:rsidR="00017FF0" w:rsidRPr="00223E22" w:rsidRDefault="00017FF0" w:rsidP="00F31A4C">
            <w:pPr>
              <w:jc w:val="center"/>
              <w:rPr>
                <w:rFonts w:asciiTheme="majorHAnsi" w:hAnsiTheme="majorHAnsi" w:cstheme="majorHAnsi"/>
                <w:b/>
                <w:u w:val="single"/>
              </w:rPr>
            </w:pPr>
            <w:r w:rsidRPr="00223E22">
              <w:rPr>
                <w:rFonts w:asciiTheme="majorHAnsi" w:hAnsiTheme="majorHAnsi" w:cstheme="majorHAnsi"/>
                <w:b/>
                <w:u w:val="single"/>
              </w:rPr>
              <w:t>SUNY Proposed SF</w:t>
            </w:r>
          </w:p>
        </w:tc>
        <w:tc>
          <w:tcPr>
            <w:tcW w:w="1512" w:type="dxa"/>
          </w:tcPr>
          <w:p w14:paraId="5E759A24" w14:textId="77777777" w:rsidR="00017FF0" w:rsidRPr="00223E22" w:rsidRDefault="00017FF0" w:rsidP="00F31A4C">
            <w:pPr>
              <w:jc w:val="center"/>
              <w:rPr>
                <w:rFonts w:asciiTheme="majorHAnsi" w:hAnsiTheme="majorHAnsi" w:cstheme="majorHAnsi"/>
                <w:b/>
                <w:u w:val="single"/>
              </w:rPr>
            </w:pPr>
            <w:r w:rsidRPr="00223E22">
              <w:rPr>
                <w:rFonts w:asciiTheme="majorHAnsi" w:hAnsiTheme="majorHAnsi" w:cstheme="majorHAnsi"/>
                <w:b/>
                <w:u w:val="single"/>
              </w:rPr>
              <w:t>Other System Ranges</w:t>
            </w:r>
          </w:p>
        </w:tc>
      </w:tr>
      <w:tr w:rsidR="00017FF0" w:rsidRPr="00223E22" w14:paraId="125493D7" w14:textId="77777777" w:rsidTr="008404AD">
        <w:tc>
          <w:tcPr>
            <w:tcW w:w="461" w:type="dxa"/>
          </w:tcPr>
          <w:p w14:paraId="08E15AFD"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1</w:t>
            </w:r>
          </w:p>
        </w:tc>
        <w:tc>
          <w:tcPr>
            <w:tcW w:w="2137" w:type="dxa"/>
          </w:tcPr>
          <w:p w14:paraId="486C4007"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Typical Classrooms</w:t>
            </w:r>
          </w:p>
        </w:tc>
        <w:tc>
          <w:tcPr>
            <w:tcW w:w="1781" w:type="dxa"/>
          </w:tcPr>
          <w:p w14:paraId="7BE11525"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SF per student</w:t>
            </w:r>
          </w:p>
        </w:tc>
        <w:tc>
          <w:tcPr>
            <w:tcW w:w="1221" w:type="dxa"/>
          </w:tcPr>
          <w:p w14:paraId="04F52D06"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16-20 </w:t>
            </w:r>
          </w:p>
        </w:tc>
        <w:tc>
          <w:tcPr>
            <w:tcW w:w="1523" w:type="dxa"/>
          </w:tcPr>
          <w:p w14:paraId="4CCCE6F7"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22-26 </w:t>
            </w:r>
          </w:p>
        </w:tc>
        <w:tc>
          <w:tcPr>
            <w:tcW w:w="1512" w:type="dxa"/>
          </w:tcPr>
          <w:p w14:paraId="6BC57CE0"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10-40</w:t>
            </w:r>
          </w:p>
        </w:tc>
      </w:tr>
      <w:tr w:rsidR="00017FF0" w:rsidRPr="00223E22" w14:paraId="52A0B6B2" w14:textId="77777777" w:rsidTr="008404AD">
        <w:tc>
          <w:tcPr>
            <w:tcW w:w="461" w:type="dxa"/>
          </w:tcPr>
          <w:p w14:paraId="51B85953"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2</w:t>
            </w:r>
          </w:p>
        </w:tc>
        <w:tc>
          <w:tcPr>
            <w:tcW w:w="2137" w:type="dxa"/>
          </w:tcPr>
          <w:p w14:paraId="2847A42A"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Lecture Halls</w:t>
            </w:r>
          </w:p>
        </w:tc>
        <w:tc>
          <w:tcPr>
            <w:tcW w:w="1781" w:type="dxa"/>
          </w:tcPr>
          <w:p w14:paraId="5F719F05"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SF per student</w:t>
            </w:r>
          </w:p>
        </w:tc>
        <w:tc>
          <w:tcPr>
            <w:tcW w:w="1221" w:type="dxa"/>
          </w:tcPr>
          <w:p w14:paraId="24EE72C3"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13-16 </w:t>
            </w:r>
          </w:p>
        </w:tc>
        <w:tc>
          <w:tcPr>
            <w:tcW w:w="1523" w:type="dxa"/>
          </w:tcPr>
          <w:p w14:paraId="6AB5648D"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18-20 </w:t>
            </w:r>
          </w:p>
        </w:tc>
        <w:tc>
          <w:tcPr>
            <w:tcW w:w="1512" w:type="dxa"/>
          </w:tcPr>
          <w:p w14:paraId="4BDF5A86"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10-30</w:t>
            </w:r>
          </w:p>
        </w:tc>
      </w:tr>
      <w:tr w:rsidR="00017FF0" w:rsidRPr="00223E22" w14:paraId="12E72BED" w14:textId="77777777" w:rsidTr="008404AD">
        <w:tc>
          <w:tcPr>
            <w:tcW w:w="461" w:type="dxa"/>
          </w:tcPr>
          <w:p w14:paraId="7A8DB9B4"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3</w:t>
            </w:r>
          </w:p>
        </w:tc>
        <w:tc>
          <w:tcPr>
            <w:tcW w:w="2137" w:type="dxa"/>
          </w:tcPr>
          <w:p w14:paraId="2A1A35F0"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Class Labs</w:t>
            </w:r>
          </w:p>
        </w:tc>
        <w:tc>
          <w:tcPr>
            <w:tcW w:w="1781" w:type="dxa"/>
          </w:tcPr>
          <w:p w14:paraId="4A94024B"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SF per student</w:t>
            </w:r>
          </w:p>
        </w:tc>
        <w:tc>
          <w:tcPr>
            <w:tcW w:w="1221" w:type="dxa"/>
          </w:tcPr>
          <w:p w14:paraId="2B28C360"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30-60 </w:t>
            </w:r>
          </w:p>
        </w:tc>
        <w:tc>
          <w:tcPr>
            <w:tcW w:w="1523" w:type="dxa"/>
          </w:tcPr>
          <w:p w14:paraId="55DC0254"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40-150 </w:t>
            </w:r>
          </w:p>
        </w:tc>
        <w:tc>
          <w:tcPr>
            <w:tcW w:w="1512" w:type="dxa"/>
          </w:tcPr>
          <w:p w14:paraId="74524327"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9-150</w:t>
            </w:r>
          </w:p>
        </w:tc>
      </w:tr>
      <w:tr w:rsidR="00017FF0" w:rsidRPr="00223E22" w14:paraId="23490EE5" w14:textId="77777777" w:rsidTr="008404AD">
        <w:tc>
          <w:tcPr>
            <w:tcW w:w="461" w:type="dxa"/>
          </w:tcPr>
          <w:p w14:paraId="498CE735"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4</w:t>
            </w:r>
          </w:p>
        </w:tc>
        <w:tc>
          <w:tcPr>
            <w:tcW w:w="2137" w:type="dxa"/>
          </w:tcPr>
          <w:p w14:paraId="3D8EBA5D"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Open Labs</w:t>
            </w:r>
          </w:p>
        </w:tc>
        <w:tc>
          <w:tcPr>
            <w:tcW w:w="1781" w:type="dxa"/>
          </w:tcPr>
          <w:p w14:paraId="27906105"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SF per student</w:t>
            </w:r>
          </w:p>
        </w:tc>
        <w:tc>
          <w:tcPr>
            <w:tcW w:w="1221" w:type="dxa"/>
          </w:tcPr>
          <w:p w14:paraId="68E6D17C"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20-80 </w:t>
            </w:r>
          </w:p>
        </w:tc>
        <w:tc>
          <w:tcPr>
            <w:tcW w:w="1523" w:type="dxa"/>
          </w:tcPr>
          <w:p w14:paraId="79FF65A0"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35-80 </w:t>
            </w:r>
          </w:p>
        </w:tc>
        <w:tc>
          <w:tcPr>
            <w:tcW w:w="1512" w:type="dxa"/>
          </w:tcPr>
          <w:p w14:paraId="55EA9453"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5-51</w:t>
            </w:r>
          </w:p>
        </w:tc>
      </w:tr>
      <w:tr w:rsidR="00017FF0" w:rsidRPr="00223E22" w14:paraId="7BFBD051" w14:textId="77777777" w:rsidTr="008404AD">
        <w:tc>
          <w:tcPr>
            <w:tcW w:w="461" w:type="dxa"/>
          </w:tcPr>
          <w:p w14:paraId="44CD1965"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5</w:t>
            </w:r>
          </w:p>
        </w:tc>
        <w:tc>
          <w:tcPr>
            <w:tcW w:w="2137" w:type="dxa"/>
          </w:tcPr>
          <w:p w14:paraId="0B5405FF"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Research Labs</w:t>
            </w:r>
          </w:p>
        </w:tc>
        <w:tc>
          <w:tcPr>
            <w:tcW w:w="1781" w:type="dxa"/>
          </w:tcPr>
          <w:p w14:paraId="3176B3FF"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SF per researcher</w:t>
            </w:r>
          </w:p>
        </w:tc>
        <w:tc>
          <w:tcPr>
            <w:tcW w:w="1221" w:type="dxa"/>
          </w:tcPr>
          <w:p w14:paraId="31E4057E"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20-240 </w:t>
            </w:r>
          </w:p>
        </w:tc>
        <w:tc>
          <w:tcPr>
            <w:tcW w:w="1523" w:type="dxa"/>
          </w:tcPr>
          <w:p w14:paraId="13B39409"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10-450 </w:t>
            </w:r>
          </w:p>
        </w:tc>
        <w:tc>
          <w:tcPr>
            <w:tcW w:w="1512" w:type="dxa"/>
          </w:tcPr>
          <w:p w14:paraId="6B42C7E7"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25-11,000</w:t>
            </w:r>
          </w:p>
        </w:tc>
      </w:tr>
      <w:tr w:rsidR="00017FF0" w:rsidRPr="00223E22" w14:paraId="042C8B50" w14:textId="77777777" w:rsidTr="008404AD">
        <w:tc>
          <w:tcPr>
            <w:tcW w:w="461" w:type="dxa"/>
          </w:tcPr>
          <w:p w14:paraId="0673A6BF"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6</w:t>
            </w:r>
          </w:p>
        </w:tc>
        <w:tc>
          <w:tcPr>
            <w:tcW w:w="2137" w:type="dxa"/>
          </w:tcPr>
          <w:p w14:paraId="1DD08F7B"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Library Study Spaces</w:t>
            </w:r>
          </w:p>
        </w:tc>
        <w:tc>
          <w:tcPr>
            <w:tcW w:w="1781" w:type="dxa"/>
          </w:tcPr>
          <w:p w14:paraId="651D2DF5"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SF per student</w:t>
            </w:r>
          </w:p>
        </w:tc>
        <w:tc>
          <w:tcPr>
            <w:tcW w:w="1221" w:type="dxa"/>
          </w:tcPr>
          <w:p w14:paraId="2B790CC3"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16-30 </w:t>
            </w:r>
          </w:p>
        </w:tc>
        <w:tc>
          <w:tcPr>
            <w:tcW w:w="1523" w:type="dxa"/>
          </w:tcPr>
          <w:p w14:paraId="5DEB58E0"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20-35 </w:t>
            </w:r>
          </w:p>
        </w:tc>
        <w:tc>
          <w:tcPr>
            <w:tcW w:w="1512" w:type="dxa"/>
          </w:tcPr>
          <w:p w14:paraId="28BD6085"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4-35</w:t>
            </w:r>
          </w:p>
        </w:tc>
      </w:tr>
      <w:tr w:rsidR="00017FF0" w:rsidRPr="00223E22" w14:paraId="1637917F" w14:textId="77777777" w:rsidTr="008404AD">
        <w:tc>
          <w:tcPr>
            <w:tcW w:w="461" w:type="dxa"/>
          </w:tcPr>
          <w:p w14:paraId="3BE929FE"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7</w:t>
            </w:r>
          </w:p>
        </w:tc>
        <w:tc>
          <w:tcPr>
            <w:tcW w:w="2137" w:type="dxa"/>
          </w:tcPr>
          <w:p w14:paraId="7AFCDC5F"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Faculty/Staff Offices</w:t>
            </w:r>
          </w:p>
        </w:tc>
        <w:tc>
          <w:tcPr>
            <w:tcW w:w="1781" w:type="dxa"/>
          </w:tcPr>
          <w:p w14:paraId="519F2651"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SF per FTE</w:t>
            </w:r>
          </w:p>
        </w:tc>
        <w:tc>
          <w:tcPr>
            <w:tcW w:w="1221" w:type="dxa"/>
          </w:tcPr>
          <w:p w14:paraId="618DCA5D"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60-120 </w:t>
            </w:r>
          </w:p>
        </w:tc>
        <w:tc>
          <w:tcPr>
            <w:tcW w:w="1523" w:type="dxa"/>
          </w:tcPr>
          <w:p w14:paraId="179942EE"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40-120 </w:t>
            </w:r>
          </w:p>
        </w:tc>
        <w:tc>
          <w:tcPr>
            <w:tcW w:w="1512" w:type="dxa"/>
          </w:tcPr>
          <w:p w14:paraId="6DA96293"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30-250</w:t>
            </w:r>
          </w:p>
        </w:tc>
      </w:tr>
      <w:tr w:rsidR="00017FF0" w:rsidRPr="00223E22" w14:paraId="57838C2C" w14:textId="77777777" w:rsidTr="008404AD">
        <w:tc>
          <w:tcPr>
            <w:tcW w:w="461" w:type="dxa"/>
          </w:tcPr>
          <w:p w14:paraId="6CD584C8"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8</w:t>
            </w:r>
          </w:p>
        </w:tc>
        <w:tc>
          <w:tcPr>
            <w:tcW w:w="2137" w:type="dxa"/>
          </w:tcPr>
          <w:p w14:paraId="5653F014" w14:textId="77777777" w:rsidR="00017FF0" w:rsidRPr="00223E22" w:rsidRDefault="00017FF0" w:rsidP="00F31A4C">
            <w:pPr>
              <w:rPr>
                <w:rFonts w:asciiTheme="majorHAnsi" w:hAnsiTheme="majorHAnsi" w:cstheme="majorHAnsi"/>
              </w:rPr>
            </w:pPr>
            <w:r w:rsidRPr="00223E22">
              <w:rPr>
                <w:rFonts w:asciiTheme="majorHAnsi" w:hAnsiTheme="majorHAnsi" w:cstheme="majorHAnsi"/>
              </w:rPr>
              <w:t>Senior Staff Offices</w:t>
            </w:r>
          </w:p>
        </w:tc>
        <w:tc>
          <w:tcPr>
            <w:tcW w:w="1781" w:type="dxa"/>
          </w:tcPr>
          <w:p w14:paraId="6D2E202E"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SF per FTE</w:t>
            </w:r>
          </w:p>
        </w:tc>
        <w:tc>
          <w:tcPr>
            <w:tcW w:w="1221" w:type="dxa"/>
          </w:tcPr>
          <w:p w14:paraId="1D957AA7"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180-400 </w:t>
            </w:r>
          </w:p>
        </w:tc>
        <w:tc>
          <w:tcPr>
            <w:tcW w:w="1523" w:type="dxa"/>
          </w:tcPr>
          <w:p w14:paraId="0A8F088D"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 xml:space="preserve">180-400 </w:t>
            </w:r>
          </w:p>
        </w:tc>
        <w:tc>
          <w:tcPr>
            <w:tcW w:w="1512" w:type="dxa"/>
          </w:tcPr>
          <w:p w14:paraId="2C47BF53" w14:textId="77777777" w:rsidR="00017FF0" w:rsidRPr="00223E22" w:rsidRDefault="00017FF0" w:rsidP="00F31A4C">
            <w:pPr>
              <w:jc w:val="center"/>
              <w:rPr>
                <w:rFonts w:asciiTheme="majorHAnsi" w:hAnsiTheme="majorHAnsi" w:cstheme="majorHAnsi"/>
              </w:rPr>
            </w:pPr>
            <w:r w:rsidRPr="00223E22">
              <w:rPr>
                <w:rFonts w:asciiTheme="majorHAnsi" w:hAnsiTheme="majorHAnsi" w:cstheme="majorHAnsi"/>
              </w:rPr>
              <w:t>175-4,000</w:t>
            </w:r>
          </w:p>
        </w:tc>
      </w:tr>
    </w:tbl>
    <w:p w14:paraId="597854BE" w14:textId="77777777" w:rsidR="00F31A4C" w:rsidRPr="00223E22" w:rsidRDefault="00017FF0" w:rsidP="00F31A4C">
      <w:pPr>
        <w:spacing w:before="240"/>
        <w:rPr>
          <w:rFonts w:asciiTheme="majorHAnsi" w:hAnsiTheme="majorHAnsi" w:cstheme="majorHAnsi"/>
        </w:rPr>
      </w:pPr>
      <w:r w:rsidRPr="00223E22">
        <w:rPr>
          <w:rFonts w:asciiTheme="majorHAnsi" w:hAnsiTheme="majorHAnsi" w:cstheme="majorHAnsi"/>
        </w:rPr>
        <w:t xml:space="preserve">In order to achieve ideal class sizes, campuses may elect to post classrooms within these ranges as long as the posted capacity is less or equal to the allowable code capacity.  Postings must not exceed code. </w:t>
      </w:r>
    </w:p>
    <w:p w14:paraId="72FE85C9" w14:textId="77777777" w:rsidR="00F31A4C" w:rsidRPr="00223E22" w:rsidRDefault="00017FF0" w:rsidP="004C0EC9">
      <w:pPr>
        <w:spacing w:before="120"/>
        <w:rPr>
          <w:rFonts w:asciiTheme="majorHAnsi" w:hAnsiTheme="majorHAnsi" w:cstheme="majorHAnsi"/>
        </w:rPr>
      </w:pPr>
      <w:r w:rsidRPr="00223E22">
        <w:rPr>
          <w:rFonts w:asciiTheme="majorHAnsi" w:hAnsiTheme="majorHAnsi" w:cstheme="majorHAnsi"/>
        </w:rPr>
        <w:t xml:space="preserve">For tracking and documenting space occupancy data, the system-wide space management system, AiM has two fields available for every campus space. </w:t>
      </w:r>
    </w:p>
    <w:p w14:paraId="37419506" w14:textId="6CC966E2" w:rsidR="00017FF0" w:rsidRPr="00223E22" w:rsidRDefault="00017FF0" w:rsidP="004C0EC9">
      <w:pPr>
        <w:pStyle w:val="ListParagraph"/>
        <w:numPr>
          <w:ilvl w:val="0"/>
          <w:numId w:val="2"/>
        </w:numPr>
        <w:spacing w:before="120"/>
        <w:rPr>
          <w:rFonts w:asciiTheme="majorHAnsi" w:hAnsiTheme="majorHAnsi" w:cstheme="majorHAnsi"/>
          <w:sz w:val="24"/>
          <w:szCs w:val="24"/>
        </w:rPr>
      </w:pPr>
      <w:r w:rsidRPr="00223E22">
        <w:rPr>
          <w:rFonts w:asciiTheme="majorHAnsi" w:hAnsiTheme="majorHAnsi" w:cstheme="majorHAnsi"/>
          <w:sz w:val="24"/>
          <w:szCs w:val="24"/>
        </w:rPr>
        <w:t xml:space="preserve">The first field is “Number of Stations”. This is a numeric field, </w:t>
      </w:r>
      <w:r w:rsidRPr="00223E22">
        <w:rPr>
          <w:rFonts w:asciiTheme="majorHAnsi" w:hAnsiTheme="majorHAnsi" w:cstheme="majorHAnsi"/>
          <w:b/>
          <w:i/>
          <w:sz w:val="24"/>
          <w:szCs w:val="24"/>
        </w:rPr>
        <w:t>required</w:t>
      </w:r>
      <w:r w:rsidRPr="00223E22">
        <w:rPr>
          <w:rFonts w:asciiTheme="majorHAnsi" w:hAnsiTheme="majorHAnsi" w:cstheme="majorHAnsi"/>
          <w:sz w:val="24"/>
          <w:szCs w:val="24"/>
        </w:rPr>
        <w:t xml:space="preserve"> for all classrooms</w:t>
      </w:r>
      <w:r w:rsidR="009A4BF2">
        <w:rPr>
          <w:rFonts w:asciiTheme="majorHAnsi" w:hAnsiTheme="majorHAnsi" w:cstheme="majorHAnsi"/>
          <w:sz w:val="24"/>
          <w:szCs w:val="24"/>
        </w:rPr>
        <w:t>, class labs,</w:t>
      </w:r>
      <w:r w:rsidRPr="00223E22">
        <w:rPr>
          <w:rFonts w:asciiTheme="majorHAnsi" w:hAnsiTheme="majorHAnsi" w:cstheme="majorHAnsi"/>
          <w:sz w:val="24"/>
          <w:szCs w:val="24"/>
        </w:rPr>
        <w:t xml:space="preserve"> and lecture halls, to record the number of </w:t>
      </w:r>
      <w:r w:rsidRPr="00223E22">
        <w:rPr>
          <w:rFonts w:asciiTheme="majorHAnsi" w:hAnsiTheme="majorHAnsi" w:cstheme="majorHAnsi"/>
          <w:b/>
          <w:i/>
          <w:sz w:val="24"/>
          <w:szCs w:val="24"/>
        </w:rPr>
        <w:t>student workstations</w:t>
      </w:r>
      <w:r w:rsidRPr="00223E22">
        <w:rPr>
          <w:rFonts w:asciiTheme="majorHAnsi" w:hAnsiTheme="majorHAnsi" w:cstheme="majorHAnsi"/>
          <w:sz w:val="24"/>
          <w:szCs w:val="24"/>
        </w:rPr>
        <w:t xml:space="preserve"> in a classroom space for use by the Registrar and others for planning class scheduling. </w:t>
      </w:r>
      <w:r w:rsidR="009A4BF2">
        <w:rPr>
          <w:rFonts w:asciiTheme="majorHAnsi" w:hAnsiTheme="majorHAnsi" w:cstheme="majorHAnsi"/>
          <w:sz w:val="24"/>
          <w:szCs w:val="24"/>
        </w:rPr>
        <w:t xml:space="preserve">This field is also required for dining hall </w:t>
      </w:r>
      <w:r w:rsidR="00DB2438">
        <w:rPr>
          <w:rFonts w:asciiTheme="majorHAnsi" w:hAnsiTheme="majorHAnsi" w:cstheme="majorHAnsi"/>
          <w:sz w:val="24"/>
          <w:szCs w:val="24"/>
        </w:rPr>
        <w:t xml:space="preserve">seating areas </w:t>
      </w:r>
      <w:r w:rsidR="009A4BF2">
        <w:rPr>
          <w:rFonts w:asciiTheme="majorHAnsi" w:hAnsiTheme="majorHAnsi" w:cstheme="majorHAnsi"/>
          <w:sz w:val="24"/>
          <w:szCs w:val="24"/>
        </w:rPr>
        <w:t xml:space="preserve">to record the number of seats in the space. </w:t>
      </w:r>
      <w:r w:rsidRPr="00223E22">
        <w:rPr>
          <w:rFonts w:asciiTheme="majorHAnsi" w:hAnsiTheme="majorHAnsi" w:cstheme="majorHAnsi"/>
          <w:sz w:val="24"/>
          <w:szCs w:val="24"/>
        </w:rPr>
        <w:t xml:space="preserve">This field may also be used for space types </w:t>
      </w:r>
      <w:r w:rsidR="00DB2438">
        <w:rPr>
          <w:rFonts w:asciiTheme="majorHAnsi" w:hAnsiTheme="majorHAnsi" w:cstheme="majorHAnsi"/>
          <w:sz w:val="24"/>
          <w:szCs w:val="24"/>
        </w:rPr>
        <w:t xml:space="preserve">aside from those listed above </w:t>
      </w:r>
      <w:r w:rsidRPr="00223E22">
        <w:rPr>
          <w:rFonts w:asciiTheme="majorHAnsi" w:hAnsiTheme="majorHAnsi" w:cstheme="majorHAnsi"/>
          <w:sz w:val="24"/>
          <w:szCs w:val="24"/>
        </w:rPr>
        <w:t xml:space="preserve">and should represent the number of typical occupants (never exceeding code) the space will hold. </w:t>
      </w:r>
    </w:p>
    <w:p w14:paraId="69FED999" w14:textId="2BF136CF" w:rsidR="00017FF0" w:rsidRPr="00223E22" w:rsidRDefault="00017FF0" w:rsidP="007D26A7">
      <w:pPr>
        <w:pStyle w:val="ListParagraph"/>
        <w:numPr>
          <w:ilvl w:val="0"/>
          <w:numId w:val="2"/>
        </w:numPr>
        <w:spacing w:before="240" w:after="0"/>
        <w:contextualSpacing w:val="0"/>
        <w:rPr>
          <w:rFonts w:asciiTheme="majorHAnsi" w:hAnsiTheme="majorHAnsi" w:cstheme="majorHAnsi"/>
          <w:sz w:val="24"/>
          <w:szCs w:val="24"/>
        </w:rPr>
      </w:pPr>
      <w:r w:rsidRPr="00223E22">
        <w:rPr>
          <w:rFonts w:asciiTheme="majorHAnsi" w:hAnsiTheme="majorHAnsi" w:cstheme="majorHAnsi"/>
          <w:sz w:val="24"/>
          <w:szCs w:val="24"/>
        </w:rPr>
        <w:t xml:space="preserve">The second field is “Code Capacity”. This is a text field, of up to 25 characters, to describe the code permitted capacity. This could include multiple layout capacities or a single number for the code capacity of the space. For example, for </w:t>
      </w:r>
      <w:r w:rsidRPr="00223E22">
        <w:rPr>
          <w:rFonts w:asciiTheme="majorHAnsi" w:hAnsiTheme="majorHAnsi" w:cstheme="majorHAnsi"/>
          <w:sz w:val="24"/>
          <w:szCs w:val="24"/>
        </w:rPr>
        <w:lastRenderedPageBreak/>
        <w:t>a layout of only chairs the room may hold 65 but when tables are added the cost capacity is reduced to 45 the Code capacity field would read “Chairs 65, Tables 45”</w:t>
      </w:r>
      <w:r w:rsidR="00DB2438">
        <w:rPr>
          <w:rFonts w:asciiTheme="majorHAnsi" w:hAnsiTheme="majorHAnsi" w:cstheme="majorHAnsi"/>
          <w:sz w:val="24"/>
          <w:szCs w:val="24"/>
        </w:rPr>
        <w:t>.</w:t>
      </w:r>
    </w:p>
    <w:p w14:paraId="514230D6" w14:textId="42258E76" w:rsidR="00F31A4C" w:rsidRPr="00223E22" w:rsidRDefault="00223E22" w:rsidP="00F31A4C">
      <w:pPr>
        <w:spacing w:before="240"/>
        <w:rPr>
          <w:rFonts w:asciiTheme="majorHAnsi" w:hAnsiTheme="majorHAnsi" w:cstheme="majorHAnsi"/>
        </w:rPr>
      </w:pPr>
      <w:r w:rsidRPr="00DB2438">
        <w:rPr>
          <w:rFonts w:asciiTheme="majorHAnsi" w:hAnsiTheme="majorHAnsi" w:cstheme="majorHAnsi"/>
        </w:rPr>
        <w:t>State operated c</w:t>
      </w:r>
      <w:r w:rsidR="00017FF0" w:rsidRPr="00DB2438">
        <w:rPr>
          <w:rFonts w:asciiTheme="majorHAnsi" w:hAnsiTheme="majorHAnsi" w:cstheme="majorHAnsi"/>
        </w:rPr>
        <w:t>ampuses are encouraged to discuss the Standards with the State University Construction Fund Program Manager</w:t>
      </w:r>
      <w:r w:rsidRPr="00DB2438">
        <w:rPr>
          <w:rFonts w:asciiTheme="majorHAnsi" w:hAnsiTheme="majorHAnsi" w:cstheme="majorHAnsi"/>
        </w:rPr>
        <w:t xml:space="preserve">, while community colleges </w:t>
      </w:r>
      <w:r w:rsidR="003C6062" w:rsidRPr="00DB2438">
        <w:rPr>
          <w:rFonts w:asciiTheme="majorHAnsi" w:hAnsiTheme="majorHAnsi" w:cstheme="majorHAnsi"/>
        </w:rPr>
        <w:t>may reach out to the SUNY Office for Capital Facilities Community College Program Manager.</w:t>
      </w:r>
      <w:r w:rsidR="003C6062">
        <w:rPr>
          <w:rFonts w:asciiTheme="majorHAnsi" w:hAnsiTheme="majorHAnsi" w:cstheme="majorHAnsi"/>
        </w:rPr>
        <w:t xml:space="preserve"> </w:t>
      </w:r>
    </w:p>
    <w:p w14:paraId="50D43258" w14:textId="77777777" w:rsidR="00F31A4C" w:rsidRPr="00223E22" w:rsidRDefault="00F31A4C" w:rsidP="00F31A4C">
      <w:pPr>
        <w:spacing w:before="240"/>
        <w:rPr>
          <w:rFonts w:asciiTheme="majorHAnsi" w:hAnsiTheme="majorHAnsi" w:cstheme="majorHAnsi"/>
        </w:rPr>
      </w:pPr>
    </w:p>
    <w:p w14:paraId="748F84C5" w14:textId="22592737" w:rsidR="00F44CB2" w:rsidRPr="00223E22" w:rsidRDefault="00F44CB2" w:rsidP="00F31A4C">
      <w:pPr>
        <w:rPr>
          <w:rFonts w:asciiTheme="majorHAnsi" w:hAnsiTheme="majorHAnsi" w:cstheme="majorHAnsi"/>
        </w:rPr>
      </w:pPr>
      <w:r w:rsidRPr="00223E22">
        <w:rPr>
          <w:rFonts w:asciiTheme="majorHAnsi" w:hAnsiTheme="majorHAnsi" w:cstheme="majorHAnsi"/>
        </w:rPr>
        <w:t>c:</w:t>
      </w:r>
      <w:r w:rsidRPr="00223E22">
        <w:rPr>
          <w:rFonts w:asciiTheme="majorHAnsi" w:hAnsiTheme="majorHAnsi" w:cstheme="majorHAnsi"/>
        </w:rPr>
        <w:tab/>
      </w:r>
      <w:r w:rsidR="00A35E93" w:rsidRPr="00223E22">
        <w:rPr>
          <w:rFonts w:asciiTheme="majorHAnsi" w:hAnsiTheme="majorHAnsi" w:cstheme="majorHAnsi"/>
        </w:rPr>
        <w:t>Robert Haelen, Senior Vice Chancellor for Capital Facilities</w:t>
      </w:r>
    </w:p>
    <w:p w14:paraId="40E57CFE" w14:textId="485F6CF4" w:rsidR="004D1C5A" w:rsidRDefault="004D1C5A" w:rsidP="00F31A4C">
      <w:pPr>
        <w:ind w:firstLine="720"/>
        <w:rPr>
          <w:rFonts w:asciiTheme="majorHAnsi" w:hAnsiTheme="majorHAnsi" w:cstheme="majorHAnsi"/>
        </w:rPr>
      </w:pPr>
      <w:r w:rsidRPr="00223E22">
        <w:rPr>
          <w:rFonts w:asciiTheme="majorHAnsi" w:hAnsiTheme="majorHAnsi" w:cstheme="majorHAnsi"/>
        </w:rPr>
        <w:t xml:space="preserve">Nora McCabe, </w:t>
      </w:r>
      <w:r w:rsidR="009769EC" w:rsidRPr="00223E22">
        <w:rPr>
          <w:rFonts w:asciiTheme="majorHAnsi" w:hAnsiTheme="majorHAnsi" w:cstheme="majorHAnsi"/>
        </w:rPr>
        <w:t>Director, Capital Program Management and Finance</w:t>
      </w:r>
    </w:p>
    <w:p w14:paraId="0FE39DB7" w14:textId="444C146D" w:rsidR="00054333" w:rsidRPr="00223E22" w:rsidRDefault="00862B20" w:rsidP="00F31A4C">
      <w:pPr>
        <w:ind w:firstLine="720"/>
        <w:rPr>
          <w:rFonts w:asciiTheme="majorHAnsi" w:hAnsiTheme="majorHAnsi" w:cstheme="majorHAnsi"/>
        </w:rPr>
      </w:pPr>
      <w:r>
        <w:rPr>
          <w:rFonts w:asciiTheme="majorHAnsi" w:hAnsiTheme="majorHAnsi" w:cstheme="majorHAnsi"/>
        </w:rPr>
        <w:t>Ting, Xu, Facilities Planner</w:t>
      </w:r>
    </w:p>
    <w:p w14:paraId="2667C8E1" w14:textId="5A3ABED1" w:rsidR="00A02FA5" w:rsidRPr="00DB2438" w:rsidRDefault="00E2202E" w:rsidP="0029485E">
      <w:pPr>
        <w:ind w:firstLine="720"/>
        <w:rPr>
          <w:rFonts w:asciiTheme="majorHAnsi" w:hAnsiTheme="majorHAnsi" w:cstheme="majorHAnsi"/>
        </w:rPr>
      </w:pPr>
      <w:r w:rsidRPr="00DB2438">
        <w:rPr>
          <w:rFonts w:asciiTheme="majorHAnsi" w:hAnsiTheme="majorHAnsi" w:cstheme="majorHAnsi"/>
        </w:rPr>
        <w:t>Barbara Boyle, Director of Environmental Health and Safety</w:t>
      </w:r>
    </w:p>
    <w:p w14:paraId="1AB72C13" w14:textId="35C8732A" w:rsidR="00896BB9" w:rsidRPr="00DB2438" w:rsidRDefault="00896BB9" w:rsidP="0029485E">
      <w:pPr>
        <w:ind w:firstLine="720"/>
        <w:rPr>
          <w:rFonts w:asciiTheme="majorHAnsi" w:hAnsiTheme="majorHAnsi" w:cstheme="majorHAnsi"/>
        </w:rPr>
      </w:pPr>
      <w:r w:rsidRPr="00DB2438">
        <w:rPr>
          <w:rFonts w:asciiTheme="majorHAnsi" w:hAnsiTheme="majorHAnsi" w:cstheme="majorHAnsi"/>
        </w:rPr>
        <w:t>David Ferrari, Director Capital Programs</w:t>
      </w:r>
    </w:p>
    <w:p w14:paraId="28043934" w14:textId="27A5627E" w:rsidR="00896BB9" w:rsidRDefault="00896BB9" w:rsidP="0029485E">
      <w:pPr>
        <w:ind w:firstLine="720"/>
        <w:rPr>
          <w:rFonts w:asciiTheme="majorHAnsi" w:hAnsiTheme="majorHAnsi" w:cstheme="majorHAnsi"/>
        </w:rPr>
      </w:pPr>
      <w:r w:rsidRPr="00DB2438">
        <w:rPr>
          <w:rFonts w:asciiTheme="majorHAnsi" w:hAnsiTheme="majorHAnsi" w:cstheme="majorHAnsi"/>
        </w:rPr>
        <w:t>Rebecca Goldstein, Community College Program Manager</w:t>
      </w:r>
    </w:p>
    <w:p w14:paraId="0EC0535E" w14:textId="146CF604" w:rsidR="00DB2438" w:rsidRPr="00223E22" w:rsidRDefault="00DB2438" w:rsidP="0029485E">
      <w:pPr>
        <w:ind w:firstLine="720"/>
        <w:rPr>
          <w:rFonts w:asciiTheme="majorHAnsi" w:hAnsiTheme="majorHAnsi" w:cstheme="majorHAnsi"/>
          <w:sz w:val="20"/>
        </w:rPr>
      </w:pPr>
      <w:r>
        <w:rPr>
          <w:rFonts w:asciiTheme="majorHAnsi" w:hAnsiTheme="majorHAnsi" w:cstheme="majorHAnsi"/>
        </w:rPr>
        <w:t>Patrick Deloughery, Property Management Specialist</w:t>
      </w:r>
    </w:p>
    <w:sectPr w:rsidR="00DB2438" w:rsidRPr="00223E22" w:rsidSect="007B5AB0">
      <w:headerReference w:type="default" r:id="rId11"/>
      <w:headerReference w:type="first" r:id="rId12"/>
      <w:pgSz w:w="12240" w:h="15840"/>
      <w:pgMar w:top="1440" w:right="1800" w:bottom="2160" w:left="180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0F3E5" w14:textId="77777777" w:rsidR="00C513B2" w:rsidRDefault="00C513B2" w:rsidP="007B5AB0">
      <w:r>
        <w:separator/>
      </w:r>
    </w:p>
  </w:endnote>
  <w:endnote w:type="continuationSeparator" w:id="0">
    <w:p w14:paraId="44DEE6C3" w14:textId="77777777" w:rsidR="00C513B2" w:rsidRDefault="00C513B2" w:rsidP="007B5AB0">
      <w:r>
        <w:continuationSeparator/>
      </w:r>
    </w:p>
  </w:endnote>
  <w:endnote w:type="continuationNotice" w:id="1">
    <w:p w14:paraId="755C1FD6" w14:textId="77777777" w:rsidR="00C513B2" w:rsidRDefault="00C51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37868" w14:textId="77777777" w:rsidR="00C513B2" w:rsidRDefault="00C513B2" w:rsidP="007B5AB0">
      <w:r>
        <w:separator/>
      </w:r>
    </w:p>
  </w:footnote>
  <w:footnote w:type="continuationSeparator" w:id="0">
    <w:p w14:paraId="1F374C5F" w14:textId="77777777" w:rsidR="00C513B2" w:rsidRDefault="00C513B2" w:rsidP="007B5AB0">
      <w:r>
        <w:continuationSeparator/>
      </w:r>
    </w:p>
  </w:footnote>
  <w:footnote w:type="continuationNotice" w:id="1">
    <w:p w14:paraId="7E1BADA5" w14:textId="77777777" w:rsidR="00C513B2" w:rsidRDefault="00C513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39831"/>
      <w:docPartObj>
        <w:docPartGallery w:val="Page Numbers (Top of Page)"/>
        <w:docPartUnique/>
      </w:docPartObj>
    </w:sdtPr>
    <w:sdtContent>
      <w:p w14:paraId="192E7D53" w14:textId="68C86C5F" w:rsidR="007B5AB0" w:rsidRDefault="00D3425D">
        <w:pPr>
          <w:pStyle w:val="Header"/>
          <w:jc w:val="center"/>
        </w:pPr>
        <w:r w:rsidRPr="007B5AB0">
          <w:rPr>
            <w:sz w:val="20"/>
            <w:szCs w:val="20"/>
          </w:rPr>
          <w:fldChar w:fldCharType="begin"/>
        </w:r>
        <w:r w:rsidR="007B5AB0" w:rsidRPr="007B5AB0">
          <w:rPr>
            <w:sz w:val="20"/>
            <w:szCs w:val="20"/>
          </w:rPr>
          <w:instrText xml:space="preserve"> PAGE   \* MERGEFORMAT </w:instrText>
        </w:r>
        <w:r w:rsidRPr="007B5AB0">
          <w:rPr>
            <w:sz w:val="20"/>
            <w:szCs w:val="20"/>
          </w:rPr>
          <w:fldChar w:fldCharType="separate"/>
        </w:r>
        <w:r w:rsidR="009A4BF2">
          <w:rPr>
            <w:noProof/>
            <w:sz w:val="20"/>
            <w:szCs w:val="20"/>
          </w:rPr>
          <w:t>- 3 -</w:t>
        </w:r>
        <w:r w:rsidRPr="007B5AB0">
          <w:rPr>
            <w:sz w:val="20"/>
            <w:szCs w:val="20"/>
          </w:rPr>
          <w:fldChar w:fldCharType="end"/>
        </w:r>
      </w:p>
    </w:sdtContent>
  </w:sdt>
  <w:p w14:paraId="278A9B64" w14:textId="77777777" w:rsidR="007B5AB0" w:rsidRDefault="007B5A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E50BF" w14:textId="77777777" w:rsidR="007B5AB0" w:rsidRDefault="007B5AB0" w:rsidP="00771266">
    <w:pPr>
      <w:pStyle w:val="Header"/>
    </w:pPr>
  </w:p>
  <w:p w14:paraId="582C7AB0" w14:textId="77777777" w:rsidR="007B5AB0" w:rsidRDefault="007B5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D4881"/>
    <w:multiLevelType w:val="hybridMultilevel"/>
    <w:tmpl w:val="3A240802"/>
    <w:lvl w:ilvl="0" w:tplc="DF18340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D45184"/>
    <w:multiLevelType w:val="hybridMultilevel"/>
    <w:tmpl w:val="0A3C0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12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A5"/>
    <w:rsid w:val="00002C78"/>
    <w:rsid w:val="00017FF0"/>
    <w:rsid w:val="00054333"/>
    <w:rsid w:val="00081575"/>
    <w:rsid w:val="000C71BF"/>
    <w:rsid w:val="000D1122"/>
    <w:rsid w:val="001C3903"/>
    <w:rsid w:val="001D0C8B"/>
    <w:rsid w:val="001D17C9"/>
    <w:rsid w:val="00223E22"/>
    <w:rsid w:val="00233193"/>
    <w:rsid w:val="0029485E"/>
    <w:rsid w:val="003C6062"/>
    <w:rsid w:val="003E1F5A"/>
    <w:rsid w:val="003F434A"/>
    <w:rsid w:val="00425F18"/>
    <w:rsid w:val="00437A3B"/>
    <w:rsid w:val="004C0EC9"/>
    <w:rsid w:val="004D1C5A"/>
    <w:rsid w:val="004F51BB"/>
    <w:rsid w:val="00516AAC"/>
    <w:rsid w:val="00574E20"/>
    <w:rsid w:val="005B25F2"/>
    <w:rsid w:val="005C797E"/>
    <w:rsid w:val="00637D2D"/>
    <w:rsid w:val="0064736F"/>
    <w:rsid w:val="00673F28"/>
    <w:rsid w:val="006812A2"/>
    <w:rsid w:val="006821FD"/>
    <w:rsid w:val="00695847"/>
    <w:rsid w:val="006B58E7"/>
    <w:rsid w:val="006D4726"/>
    <w:rsid w:val="007420AC"/>
    <w:rsid w:val="00745ADC"/>
    <w:rsid w:val="00771266"/>
    <w:rsid w:val="007B5AB0"/>
    <w:rsid w:val="007D26A7"/>
    <w:rsid w:val="007F6C74"/>
    <w:rsid w:val="008404AD"/>
    <w:rsid w:val="00852D58"/>
    <w:rsid w:val="00862B20"/>
    <w:rsid w:val="00896BB9"/>
    <w:rsid w:val="008C4F15"/>
    <w:rsid w:val="008D0A07"/>
    <w:rsid w:val="008E77BE"/>
    <w:rsid w:val="00905C9E"/>
    <w:rsid w:val="00973FA9"/>
    <w:rsid w:val="009769EC"/>
    <w:rsid w:val="00992700"/>
    <w:rsid w:val="009A4BF2"/>
    <w:rsid w:val="009A6EE0"/>
    <w:rsid w:val="009B7384"/>
    <w:rsid w:val="009C5EB2"/>
    <w:rsid w:val="009E7072"/>
    <w:rsid w:val="009F1DFE"/>
    <w:rsid w:val="009F3B20"/>
    <w:rsid w:val="00A02FA5"/>
    <w:rsid w:val="00A211A3"/>
    <w:rsid w:val="00A35E93"/>
    <w:rsid w:val="00AB041A"/>
    <w:rsid w:val="00AE7BE9"/>
    <w:rsid w:val="00AF3015"/>
    <w:rsid w:val="00AF3532"/>
    <w:rsid w:val="00B2217D"/>
    <w:rsid w:val="00B85031"/>
    <w:rsid w:val="00BA1E6A"/>
    <w:rsid w:val="00BA2059"/>
    <w:rsid w:val="00BB689E"/>
    <w:rsid w:val="00BD6803"/>
    <w:rsid w:val="00BD7E4B"/>
    <w:rsid w:val="00BE719F"/>
    <w:rsid w:val="00C07DAF"/>
    <w:rsid w:val="00C513B2"/>
    <w:rsid w:val="00C56D00"/>
    <w:rsid w:val="00CB0F7D"/>
    <w:rsid w:val="00CD7EE1"/>
    <w:rsid w:val="00D2533F"/>
    <w:rsid w:val="00D260B4"/>
    <w:rsid w:val="00D3425D"/>
    <w:rsid w:val="00D95176"/>
    <w:rsid w:val="00D958AD"/>
    <w:rsid w:val="00DB2438"/>
    <w:rsid w:val="00E2202E"/>
    <w:rsid w:val="00EA270C"/>
    <w:rsid w:val="00EA314A"/>
    <w:rsid w:val="00ED0B0F"/>
    <w:rsid w:val="00F03DD4"/>
    <w:rsid w:val="00F13015"/>
    <w:rsid w:val="00F31A4C"/>
    <w:rsid w:val="00F44CB2"/>
    <w:rsid w:val="00F450A7"/>
    <w:rsid w:val="00FA4823"/>
    <w:rsid w:val="00FE4923"/>
    <w:rsid w:val="00FE602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37777"/>
  <w15:docId w15:val="{6696EC5C-0D0C-4261-A360-F7F5CB9C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A5"/>
    <w:rPr>
      <w:rFonts w:ascii="Times New Roman" w:eastAsia="Times New Roman" w:hAnsi="Times New Roman" w:cs="Times New Roman"/>
    </w:rPr>
  </w:style>
  <w:style w:type="paragraph" w:styleId="Heading1">
    <w:name w:val="heading 1"/>
    <w:basedOn w:val="Normal"/>
    <w:next w:val="Normal"/>
    <w:link w:val="Heading1Char"/>
    <w:uiPriority w:val="9"/>
    <w:qFormat/>
    <w:rsid w:val="00FE492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AB0"/>
    <w:pPr>
      <w:tabs>
        <w:tab w:val="center" w:pos="4680"/>
        <w:tab w:val="right" w:pos="9360"/>
      </w:tabs>
    </w:pPr>
  </w:style>
  <w:style w:type="character" w:customStyle="1" w:styleId="HeaderChar">
    <w:name w:val="Header Char"/>
    <w:basedOn w:val="DefaultParagraphFont"/>
    <w:link w:val="Header"/>
    <w:uiPriority w:val="99"/>
    <w:rsid w:val="007B5AB0"/>
    <w:rPr>
      <w:rFonts w:ascii="Times New Roman" w:eastAsia="Times New Roman" w:hAnsi="Times New Roman" w:cs="Times New Roman"/>
    </w:rPr>
  </w:style>
  <w:style w:type="paragraph" w:styleId="Footer">
    <w:name w:val="footer"/>
    <w:basedOn w:val="Normal"/>
    <w:link w:val="FooterChar"/>
    <w:uiPriority w:val="99"/>
    <w:unhideWhenUsed/>
    <w:rsid w:val="007B5AB0"/>
    <w:pPr>
      <w:tabs>
        <w:tab w:val="center" w:pos="4680"/>
        <w:tab w:val="right" w:pos="9360"/>
      </w:tabs>
    </w:pPr>
  </w:style>
  <w:style w:type="character" w:customStyle="1" w:styleId="FooterChar">
    <w:name w:val="Footer Char"/>
    <w:basedOn w:val="DefaultParagraphFont"/>
    <w:link w:val="Footer"/>
    <w:uiPriority w:val="99"/>
    <w:rsid w:val="007B5AB0"/>
    <w:rPr>
      <w:rFonts w:ascii="Times New Roman" w:eastAsia="Times New Roman" w:hAnsi="Times New Roman" w:cs="Times New Roman"/>
    </w:rPr>
  </w:style>
  <w:style w:type="table" w:styleId="TableGrid">
    <w:name w:val="Table Grid"/>
    <w:basedOn w:val="TableNormal"/>
    <w:uiPriority w:val="39"/>
    <w:rsid w:val="00017F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7FF0"/>
    <w:pPr>
      <w:spacing w:after="160" w:line="259"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FE4923"/>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BD7E4B"/>
    <w:rPr>
      <w:sz w:val="16"/>
      <w:szCs w:val="16"/>
    </w:rPr>
  </w:style>
  <w:style w:type="paragraph" w:styleId="CommentText">
    <w:name w:val="annotation text"/>
    <w:basedOn w:val="Normal"/>
    <w:link w:val="CommentTextChar"/>
    <w:uiPriority w:val="99"/>
    <w:semiHidden/>
    <w:unhideWhenUsed/>
    <w:rsid w:val="00BD7E4B"/>
    <w:rPr>
      <w:sz w:val="20"/>
      <w:szCs w:val="20"/>
    </w:rPr>
  </w:style>
  <w:style w:type="character" w:customStyle="1" w:styleId="CommentTextChar">
    <w:name w:val="Comment Text Char"/>
    <w:basedOn w:val="DefaultParagraphFont"/>
    <w:link w:val="CommentText"/>
    <w:uiPriority w:val="99"/>
    <w:semiHidden/>
    <w:rsid w:val="00BD7E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7E4B"/>
    <w:rPr>
      <w:b/>
      <w:bCs/>
    </w:rPr>
  </w:style>
  <w:style w:type="character" w:customStyle="1" w:styleId="CommentSubjectChar">
    <w:name w:val="Comment Subject Char"/>
    <w:basedOn w:val="CommentTextChar"/>
    <w:link w:val="CommentSubject"/>
    <w:uiPriority w:val="99"/>
    <w:semiHidden/>
    <w:rsid w:val="00BD7E4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D7E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E4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1620472">
      <w:bodyDiv w:val="1"/>
      <w:marLeft w:val="0"/>
      <w:marRight w:val="0"/>
      <w:marTop w:val="0"/>
      <w:marBottom w:val="0"/>
      <w:divBdr>
        <w:top w:val="none" w:sz="0" w:space="0" w:color="auto"/>
        <w:left w:val="none" w:sz="0" w:space="0" w:color="auto"/>
        <w:bottom w:val="none" w:sz="0" w:space="0" w:color="auto"/>
        <w:right w:val="none" w:sz="0" w:space="0" w:color="auto"/>
      </w:divBdr>
      <w:divsChild>
        <w:div w:id="871186841">
          <w:marLeft w:val="0"/>
          <w:marRight w:val="0"/>
          <w:marTop w:val="240"/>
          <w:marBottom w:val="240"/>
          <w:divBdr>
            <w:top w:val="none" w:sz="0" w:space="0" w:color="auto"/>
            <w:left w:val="none" w:sz="0" w:space="0" w:color="auto"/>
            <w:bottom w:val="none" w:sz="0" w:space="0" w:color="auto"/>
            <w:right w:val="none" w:sz="0" w:space="0" w:color="auto"/>
          </w:divBdr>
        </w:div>
        <w:div w:id="1759860361">
          <w:marLeft w:val="0"/>
          <w:marRight w:val="0"/>
          <w:marTop w:val="240"/>
          <w:marBottom w:val="0"/>
          <w:divBdr>
            <w:top w:val="none" w:sz="0" w:space="0" w:color="auto"/>
            <w:left w:val="none" w:sz="0" w:space="0" w:color="auto"/>
            <w:bottom w:val="none" w:sz="0" w:space="0" w:color="auto"/>
            <w:right w:val="none" w:sz="0" w:space="0" w:color="auto"/>
          </w:divBdr>
          <w:divsChild>
            <w:div w:id="1937403577">
              <w:marLeft w:val="0"/>
              <w:marRight w:val="0"/>
              <w:marTop w:val="0"/>
              <w:marBottom w:val="0"/>
              <w:divBdr>
                <w:top w:val="none" w:sz="0" w:space="0" w:color="auto"/>
                <w:left w:val="none" w:sz="0" w:space="0" w:color="auto"/>
                <w:bottom w:val="none" w:sz="0" w:space="0" w:color="auto"/>
                <w:right w:val="none" w:sz="0" w:space="0" w:color="auto"/>
              </w:divBdr>
              <w:divsChild>
                <w:div w:id="1816218262">
                  <w:marLeft w:val="0"/>
                  <w:marRight w:val="0"/>
                  <w:marTop w:val="240"/>
                  <w:marBottom w:val="0"/>
                  <w:divBdr>
                    <w:top w:val="none" w:sz="0" w:space="0" w:color="auto"/>
                    <w:left w:val="none" w:sz="0" w:space="0" w:color="auto"/>
                    <w:bottom w:val="none" w:sz="0" w:space="0" w:color="auto"/>
                    <w:right w:val="none" w:sz="0" w:space="0" w:color="auto"/>
                  </w:divBdr>
                  <w:divsChild>
                    <w:div w:id="832913124">
                      <w:marLeft w:val="0"/>
                      <w:marRight w:val="0"/>
                      <w:marTop w:val="240"/>
                      <w:marBottom w:val="240"/>
                      <w:divBdr>
                        <w:top w:val="none" w:sz="0" w:space="0" w:color="auto"/>
                        <w:left w:val="none" w:sz="0" w:space="0" w:color="auto"/>
                        <w:bottom w:val="none" w:sz="0" w:space="0" w:color="auto"/>
                        <w:right w:val="none" w:sz="0" w:space="0" w:color="auto"/>
                      </w:divBdr>
                    </w:div>
                    <w:div w:id="1911621448">
                      <w:marLeft w:val="0"/>
                      <w:marRight w:val="0"/>
                      <w:marTop w:val="0"/>
                      <w:marBottom w:val="0"/>
                      <w:divBdr>
                        <w:top w:val="none" w:sz="0" w:space="0" w:color="auto"/>
                        <w:left w:val="none" w:sz="0" w:space="0" w:color="auto"/>
                        <w:bottom w:val="none" w:sz="0" w:space="0" w:color="auto"/>
                        <w:right w:val="none" w:sz="0" w:space="0" w:color="auto"/>
                      </w:divBdr>
                      <w:divsChild>
                        <w:div w:id="11134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3-10T17:48:10.376"/>
    </inkml:context>
    <inkml:brush xml:id="br0">
      <inkml:brushProperty name="width" value="0.08554" units="cm"/>
      <inkml:brushProperty name="height" value="0.08554" units="cm"/>
    </inkml:brush>
  </inkml:definitions>
  <inkml:trace contextRef="#ctx0" brushRef="#br0">114 891 8161,'-10'-25'0,"3"2"0,4 3 0,1 3 0,2 7 0,0 3 0,0 7 928,0 10 1,0 21-1,-1 11 1,-1 12 0,-2 13-1,1 10 1,-1 6-1,0 9-584,-2 4 0,4-44 0,0 0 0,-1-1 0,-1 0 0,0 1 0,1-1-137,-3 47 0,-2-1 0,4-15 1,2-9-1,1-14 0,1-15-2964,0-12 2321,5-12 1,2-9 0,7-12 0,5-13 0,4-18 0,8-16 0,4-16 0,5-15 0,0-12-1,-20 40 1,0 0-590,-1 0 1,-1-2 1024,1-9 0,-1-1 0,-2-1 0,0-1 0,0-9 0,-1 0 0</inkml:trace>
  <inkml:trace contextRef="#ctx0" brushRef="#br0" timeOffset="1101">506 891 8161,'27'-75'0,"-3"9"0,-9 19 0,-6 14-37,-3 13 1,-3 14 12,-7 10 0,-11 17 0,-11 20 357,-7 13 1,-6 15 0,-6 15 0,-2 4 0,23-43 0,0 0 0,-1 1 0,1 0 0,0 1 0,0 1 0,0-1 0,2 0 0,0-2 0,0 0 0,-19 41 0,5-7 0,7-9 0,11-12 0,6-13 0,5-14 0,4-8 0,7-9 0,8-8 0,9-11 0,9-11-461,8-10 1,8-16 0,3-5 0,3-5-1,1-3 1,-1 1 0,-4 5 0,-6 5-1,-6 9 1,-8 7 0,-7 7 0,-6 7-1,-4 4 1,-4 6 0,-4 2 0,-4 11 0,-7 9-1,-10 14 1,-6 7 0,-5 5 0,1 1-90,-1 5 1,3-3 0,2-3 0,7-5 375,6-7 1,5-6 0,6-8-1,4-6-203,6-3 1,6-15 0,17-13 0,7-12-144,7-10 1,6-6-1,2-6 1,1 0-164,0 1 1,-6 0 0,-3 4 0,-3 5 80,-7 7 0,-11 9 1,-7 6-1,-5 6 72,-4 7 0,-7 5 0,-2 9 268,-7 8 0,-5 10 1,-12 14-1,0 2 791,-2 3 0,-2 5 0,6-6 1,4-6-574,4-5 0,8-6 0,1-8 0,3-3 0,3-3 0,6-5-14,10-6 0,8-11 1,9-11-1,4-8 328,2-4-1222,6-6 0,-7 3 0,1-6 0,-4 2 0,-7 1 0,-5 4-190,-6 3 0,-9 5 1,-6 10-1,-4 5 878,-4 5 0,-6 9 1,-8 11 49,-2 8 0,-6 9 0,-1 8 0,1 0 362,5 3 1,2-7-1,8-2-233,1-4 0,7-6 0,0-6 0,7-3-162,7-6 1,5-6 0,10-7 0,4-8-261,5-8 1,5-9 0,0-6 0,2-3 0,1-2 0,-3 2-241,-2 2 0,-4 0 0,-6 6-61,-3 3 0,-7 9 0,-4 1 514,-2 3 0,-8 9 0,-5 8 0,-7 7 339,-5 6 1,-8 4 0,2 4 0,1 0-12,2 0 1,2-3 278,3-1-541,5-4 1,7-8 0,11-13 0,8-11-179,7-8 0,7-8 0,4-5 0,2-6 0,3-7-123,1-10 0,-1-3 0,0-9 0,-2-7-10,-2-8 1,-22 43 0,-3-1 0,9-47 0,-5 2-1,-8 8-228,-5 8 1,-5 9 0,-2 15 0,-3 12 616,-1 9 1,-1 14 0,-5 10 0,-1 7 392,0 9 0,-1 11 1,3 11-16,1 8 1,0 7 0,3 11 0,4 5 0,3 5 263,3 5 1,4 3-536,8 3 1,0-1 0,4 4 0,-3-2 15,3 0 1,-2-3 0,-1-12 0,-1-3-179,-2-5 1,-2-2 0,-4-4 0,-4-3 0,-1-4-55,-2-3 1,-10-2-1,-4-7 1,-5-3-75,-2-5 1,-5-6 0,0-7-1,-2-2 1,1-3 49,1-3 1,1-11-1,5-9-594,3-11 0,6-10 0,10-11 0,7-10-594,8-7 0,12-4 1,9-7-1,10-6 106,4-1 0,10 6 0,3 7 1000,4 9 1,0 7-1,-5 11 1,-2 9-1,-2 6 1,-6 9-232,-4 6 1,-9 7 821,-6 9 1,-6 2 0,-10 8 0,-5 10 0,-9 10 110,-8 7 0,-8 3 0,-13 6 1,-6 3-319,-3 3 1,0-2-1,0 0 1,3-2 0,7-7-224,6-6 0,9-5 1,10-10-1,10-4-198,12-5 0,20-12 0,19-14-7,8-8 0,20-17 1,-39 17-1,1-2 0,4-2 1,0-1-195,2-2 0,0 1 1,4-1-1,0-1 0,-1-2 1,1-1-2399,0-1 0,1-1 2667,2-5 0,0 0 0,-2 2 0,0 0 0,2-3 0,1-1 0,-1 2 0,1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A101F-8CFB-441D-8C8D-66261146A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SUNY</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Klopfer</dc:creator>
  <cp:keywords/>
  <dc:description/>
  <cp:lastModifiedBy>Bee-Donohoe, Karren</cp:lastModifiedBy>
  <cp:revision>6</cp:revision>
  <cp:lastPrinted>2011-02-11T19:01:00Z</cp:lastPrinted>
  <dcterms:created xsi:type="dcterms:W3CDTF">2021-03-19T01:38:00Z</dcterms:created>
  <dcterms:modified xsi:type="dcterms:W3CDTF">2021-03-19T01:45:00Z</dcterms:modified>
</cp:coreProperties>
</file>